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2081213</wp:posOffset>
            </wp:positionH>
            <wp:positionV relativeFrom="paragraph">
              <wp:posOffset>0</wp:posOffset>
            </wp:positionV>
            <wp:extent cx="1784165" cy="1271588"/>
            <wp:effectExtent b="0" l="0" r="0" t="0"/>
            <wp:wrapNone/>
            <wp:docPr id="149273452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84165" cy="12715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                                        </w:t>
      </w:r>
    </w:p>
    <w:p w:rsidR="00000000" w:rsidDel="00000000" w:rsidP="00000000" w:rsidRDefault="00000000" w:rsidRPr="00000000" w14:paraId="00000003">
      <w:pPr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                                                  Activities to Accompany Reading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No more book reports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What does the title suggest?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What does the cover picture suggest?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Three reasons why someone should read the book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Questions about the book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Map making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Timeline of events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Favorite character and three of their characteristics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Least favorite character and three of their characteristics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Alternative endings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Imagine what happens to the characters after the book ends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Acting a scene from the book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Acting out a dialogue between two characters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Cook or bake something the characters ate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Plot, Setting, Character and Theme – quotes to differentiate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Poem Writing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Summary writing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2C69B6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aVxhP1XAMwSXNb2BLrtzU98B0A==">CgMxLjA4AHIhMWgxQmV2ckY5NmlNTy15UzNfYkFzN2NIUGhmWXFETlhj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2022-12-13T04:22:00Z</dcterms:created>
  <dc:creator>Rabeel Shaikh</dc:creator>
</cp:coreProperties>
</file>